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BD4" w:rsidRDefault="002702F8" w:rsidP="002702F8">
      <w:pPr>
        <w:spacing w:before="156" w:after="156"/>
        <w:jc w:val="center"/>
        <w:rPr>
          <w:rStyle w:val="a5"/>
          <w:rFonts w:hint="eastAsia"/>
          <w:color w:val="000000"/>
          <w:szCs w:val="21"/>
        </w:rPr>
      </w:pPr>
      <w:r>
        <w:rPr>
          <w:rStyle w:val="a5"/>
          <w:color w:val="000000"/>
          <w:szCs w:val="21"/>
        </w:rPr>
        <w:t>煤矸石综合利用管理办法</w:t>
      </w:r>
    </w:p>
    <w:p w:rsidR="002702F8" w:rsidRDefault="002702F8" w:rsidP="002702F8">
      <w:pPr>
        <w:spacing w:before="156" w:after="156"/>
        <w:rPr>
          <w:rStyle w:val="a5"/>
          <w:rFonts w:hint="eastAsia"/>
          <w:color w:val="000000"/>
          <w:szCs w:val="21"/>
        </w:rPr>
      </w:pPr>
    </w:p>
    <w:p w:rsidR="002702F8" w:rsidRDefault="002702F8" w:rsidP="002702F8">
      <w:pPr>
        <w:pStyle w:val="a6"/>
        <w:spacing w:before="156" w:after="156" w:line="375" w:lineRule="atLeast"/>
        <w:jc w:val="center"/>
        <w:rPr>
          <w:color w:val="000000"/>
          <w:sz w:val="21"/>
          <w:szCs w:val="21"/>
        </w:rPr>
      </w:pPr>
      <w:r>
        <w:rPr>
          <w:color w:val="000000"/>
          <w:sz w:val="21"/>
          <w:szCs w:val="21"/>
        </w:rPr>
        <w:t>（2014年修订版） </w:t>
      </w:r>
      <w:r>
        <w:rPr>
          <w:color w:val="000000"/>
          <w:sz w:val="21"/>
          <w:szCs w:val="21"/>
        </w:rPr>
        <w:br/>
      </w:r>
      <w:r>
        <w:rPr>
          <w:color w:val="000000"/>
          <w:sz w:val="21"/>
          <w:szCs w:val="21"/>
        </w:rPr>
        <w:br/>
      </w:r>
      <w:r>
        <w:rPr>
          <w:rStyle w:val="a5"/>
          <w:color w:val="000000"/>
          <w:sz w:val="21"/>
          <w:szCs w:val="21"/>
        </w:rPr>
        <w:t>第一章 总则 </w:t>
      </w:r>
    </w:p>
    <w:p w:rsidR="002702F8" w:rsidRDefault="002702F8" w:rsidP="002702F8">
      <w:pPr>
        <w:pStyle w:val="a6"/>
        <w:spacing w:line="375" w:lineRule="atLeast"/>
        <w:rPr>
          <w:color w:val="000000"/>
          <w:sz w:val="21"/>
          <w:szCs w:val="21"/>
        </w:rPr>
      </w:pPr>
      <w:r>
        <w:rPr>
          <w:color w:val="000000"/>
          <w:sz w:val="21"/>
          <w:szCs w:val="21"/>
        </w:rPr>
        <w:t xml:space="preserve">　　</w:t>
      </w:r>
      <w:r>
        <w:rPr>
          <w:rStyle w:val="a5"/>
          <w:color w:val="000000"/>
          <w:sz w:val="21"/>
          <w:szCs w:val="21"/>
        </w:rPr>
        <w:t>第一条</w:t>
      </w:r>
      <w:r>
        <w:rPr>
          <w:color w:val="000000"/>
          <w:sz w:val="21"/>
          <w:szCs w:val="21"/>
        </w:rPr>
        <w:t> 为深入推进煤矸石综合利用健康有序发展，发展循环经济，减少其对土地资源占用和环境影响，提高资源利用效率，促进煤矿安全生产，根据《清洁生产促进法》、《固体废物污染环境防治法》、《循环经济促进法》、《煤炭法》等法律，制定本办法。 </w:t>
      </w:r>
      <w:r>
        <w:rPr>
          <w:color w:val="000000"/>
          <w:sz w:val="21"/>
          <w:szCs w:val="21"/>
        </w:rPr>
        <w:br/>
      </w:r>
      <w:r>
        <w:rPr>
          <w:color w:val="000000"/>
          <w:sz w:val="21"/>
          <w:szCs w:val="21"/>
        </w:rPr>
        <w:br/>
        <w:t xml:space="preserve">　　</w:t>
      </w:r>
      <w:r>
        <w:rPr>
          <w:rStyle w:val="a5"/>
          <w:color w:val="000000"/>
          <w:sz w:val="21"/>
          <w:szCs w:val="21"/>
        </w:rPr>
        <w:t>第二条</w:t>
      </w:r>
      <w:r>
        <w:rPr>
          <w:color w:val="000000"/>
          <w:sz w:val="21"/>
          <w:szCs w:val="21"/>
        </w:rPr>
        <w:t> 中华人民共和国境内对煤矸石综合利用的管理活动，适用本办法。</w:t>
      </w:r>
      <w:r>
        <w:rPr>
          <w:color w:val="000000"/>
          <w:sz w:val="21"/>
          <w:szCs w:val="21"/>
        </w:rPr>
        <w:br/>
        <w:t> </w:t>
      </w:r>
      <w:r>
        <w:rPr>
          <w:color w:val="000000"/>
          <w:sz w:val="21"/>
          <w:szCs w:val="21"/>
        </w:rPr>
        <w:br/>
        <w:t xml:space="preserve">　　本办法所称煤矸石，是指煤矿在开拓掘进、采煤和煤炭洗选等生产过程中排出的含碳岩石，是煤矿生产过程中的废弃物。</w:t>
      </w:r>
      <w:r>
        <w:rPr>
          <w:color w:val="000000"/>
          <w:sz w:val="21"/>
          <w:szCs w:val="21"/>
        </w:rPr>
        <w:br/>
      </w:r>
      <w:r>
        <w:rPr>
          <w:color w:val="000000"/>
          <w:sz w:val="21"/>
          <w:szCs w:val="21"/>
        </w:rPr>
        <w:br/>
        <w:t xml:space="preserve">　　本办法所称煤矸石综合利用，是指利用煤矸石进行井下充填、发电、生产建筑材料、回收矿产品、制取化工产品、筑路、土地复垦等。 </w:t>
      </w:r>
      <w:r>
        <w:rPr>
          <w:color w:val="000000"/>
          <w:sz w:val="21"/>
          <w:szCs w:val="21"/>
        </w:rPr>
        <w:br/>
      </w:r>
      <w:r>
        <w:rPr>
          <w:color w:val="000000"/>
          <w:sz w:val="21"/>
          <w:szCs w:val="21"/>
        </w:rPr>
        <w:br/>
        <w:t xml:space="preserve">　　</w:t>
      </w:r>
      <w:r>
        <w:rPr>
          <w:rStyle w:val="a5"/>
          <w:color w:val="000000"/>
          <w:sz w:val="21"/>
          <w:szCs w:val="21"/>
        </w:rPr>
        <w:t>第三条</w:t>
      </w:r>
      <w:r>
        <w:rPr>
          <w:color w:val="000000"/>
          <w:sz w:val="21"/>
          <w:szCs w:val="21"/>
        </w:rPr>
        <w:t> 煤矸石综合利用应当坚持减少排放和扩大利用相结合，实行就近利用、分类利用、大宗利用、高附加值利用，提升技术水平，实现经济效益、社会效益和环境效益有机统一，加强全过程管理，提高煤矸石利用量和利用率。 </w:t>
      </w:r>
    </w:p>
    <w:p w:rsidR="002702F8" w:rsidRDefault="002702F8" w:rsidP="002702F8">
      <w:pPr>
        <w:pStyle w:val="a6"/>
        <w:spacing w:after="240" w:afterAutospacing="0" w:line="375" w:lineRule="atLeast"/>
        <w:jc w:val="center"/>
        <w:rPr>
          <w:color w:val="000000"/>
          <w:sz w:val="21"/>
          <w:szCs w:val="21"/>
        </w:rPr>
      </w:pPr>
      <w:r>
        <w:rPr>
          <w:color w:val="000000"/>
          <w:sz w:val="21"/>
          <w:szCs w:val="21"/>
        </w:rPr>
        <w:t xml:space="preserve">　　</w:t>
      </w:r>
      <w:r>
        <w:rPr>
          <w:rStyle w:val="a5"/>
          <w:color w:val="000000"/>
          <w:sz w:val="21"/>
          <w:szCs w:val="21"/>
        </w:rPr>
        <w:t>第二章 综合管理</w:t>
      </w:r>
    </w:p>
    <w:p w:rsidR="002702F8" w:rsidRDefault="002702F8" w:rsidP="002702F8">
      <w:pPr>
        <w:pStyle w:val="a6"/>
        <w:spacing w:after="240" w:afterAutospacing="0" w:line="375" w:lineRule="atLeast"/>
        <w:rPr>
          <w:color w:val="000000"/>
          <w:sz w:val="21"/>
          <w:szCs w:val="21"/>
        </w:rPr>
      </w:pPr>
      <w:r>
        <w:rPr>
          <w:color w:val="000000"/>
          <w:sz w:val="21"/>
          <w:szCs w:val="21"/>
        </w:rPr>
        <w:t xml:space="preserve">　</w:t>
      </w:r>
      <w:r>
        <w:rPr>
          <w:rStyle w:val="a5"/>
          <w:color w:val="000000"/>
          <w:sz w:val="21"/>
          <w:szCs w:val="21"/>
        </w:rPr>
        <w:t xml:space="preserve">　第四条</w:t>
      </w:r>
      <w:r>
        <w:rPr>
          <w:color w:val="000000"/>
          <w:sz w:val="21"/>
          <w:szCs w:val="21"/>
        </w:rPr>
        <w:t> 国家发展改革委会同科技部、工业和信息化部、财政部、国土资源部、环境保护部、住房城乡建设部、税务总局、质检总局、安全监管总局、能源局、煤矿安监局等负责起草、拟订、发布煤矸石综合利用相关规划、产业和扶持政策、技术规范等，并在各自职责范围内开展煤矸石综合利用管理工作。 </w:t>
      </w:r>
      <w:r>
        <w:rPr>
          <w:color w:val="000000"/>
          <w:sz w:val="21"/>
          <w:szCs w:val="21"/>
        </w:rPr>
        <w:br/>
      </w:r>
      <w:r>
        <w:rPr>
          <w:color w:val="000000"/>
          <w:sz w:val="21"/>
          <w:szCs w:val="21"/>
        </w:rPr>
        <w:br/>
      </w:r>
      <w:r>
        <w:rPr>
          <w:rStyle w:val="a5"/>
          <w:color w:val="000000"/>
          <w:sz w:val="21"/>
          <w:szCs w:val="21"/>
        </w:rPr>
        <w:t xml:space="preserve">　　第五条</w:t>
      </w:r>
      <w:r>
        <w:rPr>
          <w:color w:val="000000"/>
          <w:sz w:val="21"/>
          <w:szCs w:val="21"/>
        </w:rPr>
        <w:t> 省、自治区、直辖市人民政府资源综合利用主管部门负责本办法的贯彻实施，以及本行政区域内煤矸石综合利用活动的监督、管理和协调工作。省、自治区、直辖市人民政府其他相关部门在各自职责范围内支持配合煤矸石综合利用工作。 </w:t>
      </w:r>
      <w:r>
        <w:rPr>
          <w:color w:val="000000"/>
          <w:sz w:val="21"/>
          <w:szCs w:val="21"/>
        </w:rPr>
        <w:br/>
      </w:r>
      <w:r>
        <w:rPr>
          <w:color w:val="000000"/>
          <w:sz w:val="21"/>
          <w:szCs w:val="21"/>
        </w:rPr>
        <w:br/>
        <w:t xml:space="preserve">　　</w:t>
      </w:r>
      <w:r>
        <w:rPr>
          <w:rStyle w:val="a5"/>
          <w:color w:val="000000"/>
          <w:sz w:val="21"/>
          <w:szCs w:val="21"/>
        </w:rPr>
        <w:t>第六条</w:t>
      </w:r>
      <w:r>
        <w:rPr>
          <w:color w:val="000000"/>
          <w:sz w:val="21"/>
          <w:szCs w:val="21"/>
        </w:rPr>
        <w:t> 设区的市级环境保护部门、资源综合利用主管部门会同煤炭行业管理部门负责统计和发布本地区煤矸石产生、贮存、流向、利用、处置等数据信息。 </w:t>
      </w:r>
      <w:r>
        <w:rPr>
          <w:color w:val="000000"/>
          <w:sz w:val="21"/>
          <w:szCs w:val="21"/>
        </w:rPr>
        <w:br/>
      </w:r>
      <w:r>
        <w:rPr>
          <w:color w:val="000000"/>
          <w:sz w:val="21"/>
          <w:szCs w:val="21"/>
        </w:rPr>
        <w:br/>
      </w:r>
      <w:r>
        <w:rPr>
          <w:color w:val="000000"/>
          <w:sz w:val="21"/>
          <w:szCs w:val="21"/>
        </w:rPr>
        <w:lastRenderedPageBreak/>
        <w:t xml:space="preserve">　　省、自治区、直辖市环境保护部门和资源综合利用主管部门应于每年3月底前，将本地区上年度统计数据报环境保护部、国家发展改革委。 </w:t>
      </w:r>
      <w:r>
        <w:rPr>
          <w:color w:val="000000"/>
          <w:sz w:val="21"/>
          <w:szCs w:val="21"/>
        </w:rPr>
        <w:br/>
      </w:r>
      <w:r>
        <w:rPr>
          <w:color w:val="000000"/>
          <w:sz w:val="21"/>
          <w:szCs w:val="21"/>
        </w:rPr>
        <w:br/>
        <w:t xml:space="preserve">　　</w:t>
      </w:r>
      <w:r>
        <w:rPr>
          <w:rStyle w:val="a5"/>
          <w:color w:val="000000"/>
          <w:sz w:val="21"/>
          <w:szCs w:val="21"/>
        </w:rPr>
        <w:t>第七条</w:t>
      </w:r>
      <w:r>
        <w:rPr>
          <w:color w:val="000000"/>
          <w:sz w:val="21"/>
          <w:szCs w:val="21"/>
        </w:rPr>
        <w:t> 有关行业协会、社会中介组织要积极发挥在技术指导、市场推广和信息咨询服务等方面的作用，加强行业自律。 </w:t>
      </w:r>
      <w:r>
        <w:rPr>
          <w:color w:val="000000"/>
          <w:sz w:val="21"/>
          <w:szCs w:val="21"/>
        </w:rPr>
        <w:br/>
      </w:r>
      <w:r>
        <w:rPr>
          <w:color w:val="000000"/>
          <w:sz w:val="21"/>
          <w:szCs w:val="21"/>
        </w:rPr>
        <w:br/>
        <w:t xml:space="preserve">　　</w:t>
      </w:r>
      <w:r>
        <w:rPr>
          <w:rStyle w:val="a5"/>
          <w:color w:val="000000"/>
          <w:sz w:val="21"/>
          <w:szCs w:val="21"/>
        </w:rPr>
        <w:t>第八条</w:t>
      </w:r>
      <w:r>
        <w:rPr>
          <w:color w:val="000000"/>
          <w:sz w:val="21"/>
          <w:szCs w:val="21"/>
        </w:rPr>
        <w:t> 主要产煤省份（内蒙古、山西、陕西、河南、山东、新疆、贵州、安徽、云南等）资源综合利用主管部门，要会同有关部门根据煤炭工业发展规划、矿区总体规划和矿产资源规划等组织编制本行政区域煤矸石综合利用发展规划（或实施方案），并将控制煤矸石利用碳排放纳入当地控制温室气体排放总体工作方案（或低碳发展规划）。 </w:t>
      </w:r>
      <w:r>
        <w:rPr>
          <w:color w:val="000000"/>
          <w:sz w:val="21"/>
          <w:szCs w:val="21"/>
        </w:rPr>
        <w:br/>
      </w:r>
      <w:r>
        <w:rPr>
          <w:color w:val="000000"/>
          <w:sz w:val="21"/>
          <w:szCs w:val="21"/>
        </w:rPr>
        <w:br/>
        <w:t xml:space="preserve">　　</w:t>
      </w:r>
      <w:r>
        <w:rPr>
          <w:rStyle w:val="a5"/>
          <w:color w:val="000000"/>
          <w:sz w:val="21"/>
          <w:szCs w:val="21"/>
        </w:rPr>
        <w:t>第九条</w:t>
      </w:r>
      <w:r>
        <w:rPr>
          <w:color w:val="000000"/>
          <w:sz w:val="21"/>
          <w:szCs w:val="21"/>
        </w:rPr>
        <w:t> 煤炭开发项目（包括选煤厂项目）的项目核准申请报告中资源开发及综合利用分析篇章中</w:t>
      </w:r>
      <w:proofErr w:type="gramStart"/>
      <w:r>
        <w:rPr>
          <w:color w:val="000000"/>
          <w:sz w:val="21"/>
          <w:szCs w:val="21"/>
        </w:rPr>
        <w:t>须包括</w:t>
      </w:r>
      <w:proofErr w:type="gramEnd"/>
      <w:r>
        <w:rPr>
          <w:color w:val="000000"/>
          <w:sz w:val="21"/>
          <w:szCs w:val="21"/>
        </w:rPr>
        <w:t>煤矸石综合利用和治理方案，明确煤矸石综合利用途径和处置方式。对未提供煤矸石综合利用方案的煤炭开发项目，有关主管部门不得予以核准。 </w:t>
      </w:r>
      <w:r>
        <w:rPr>
          <w:color w:val="000000"/>
          <w:sz w:val="21"/>
          <w:szCs w:val="21"/>
        </w:rPr>
        <w:br/>
      </w:r>
      <w:r>
        <w:rPr>
          <w:color w:val="000000"/>
          <w:sz w:val="21"/>
          <w:szCs w:val="21"/>
        </w:rPr>
        <w:br/>
        <w:t xml:space="preserve">　　煤矸石综合利用方案中涉及煤矸石产生单位自行建设的工程，要与煤矿（选煤厂）工程同时设计、同时施工、同时投产使用；涉及为其他单位提供煤矸石的工程，煤矸石利用单位应当具备符合国家产业政策和环境保护要求的生产与处置能力。 </w:t>
      </w:r>
      <w:r>
        <w:rPr>
          <w:color w:val="000000"/>
          <w:sz w:val="21"/>
          <w:szCs w:val="21"/>
        </w:rPr>
        <w:br/>
      </w:r>
      <w:r>
        <w:rPr>
          <w:color w:val="000000"/>
          <w:sz w:val="21"/>
          <w:szCs w:val="21"/>
        </w:rPr>
        <w:br/>
        <w:t xml:space="preserve">　　</w:t>
      </w:r>
      <w:r>
        <w:rPr>
          <w:rStyle w:val="a5"/>
          <w:color w:val="000000"/>
          <w:sz w:val="21"/>
          <w:szCs w:val="21"/>
        </w:rPr>
        <w:t>第十条 </w:t>
      </w:r>
      <w:r>
        <w:rPr>
          <w:color w:val="000000"/>
          <w:sz w:val="21"/>
          <w:szCs w:val="21"/>
        </w:rPr>
        <w:t>新建（改扩建）煤矿及选煤厂应节约土地、防止环境污染，禁止建设永久性煤矸石堆放场（库）。确需建设临时性堆放场（库）的，其占地规模应当与煤炭生产和洗选加工能力相匹配，原则上占地规模按不超过3年储</w:t>
      </w:r>
      <w:proofErr w:type="gramStart"/>
      <w:r>
        <w:rPr>
          <w:color w:val="000000"/>
          <w:sz w:val="21"/>
          <w:szCs w:val="21"/>
        </w:rPr>
        <w:t>矸</w:t>
      </w:r>
      <w:proofErr w:type="gramEnd"/>
      <w:r>
        <w:rPr>
          <w:color w:val="000000"/>
          <w:sz w:val="21"/>
          <w:szCs w:val="21"/>
        </w:rPr>
        <w:t>量设计，且必须有后续综合利用方案。煤矸石临时性堆放场（库）选址、设计、建设及运行管理应当符合《一般工业固体废物贮存、处置场污染控制标准》、《煤炭工程项目建设用地指标》等相关要求。 </w:t>
      </w:r>
      <w:r>
        <w:rPr>
          <w:color w:val="000000"/>
          <w:sz w:val="21"/>
          <w:szCs w:val="21"/>
        </w:rPr>
        <w:br/>
      </w:r>
      <w:r>
        <w:rPr>
          <w:color w:val="000000"/>
          <w:sz w:val="21"/>
          <w:szCs w:val="21"/>
        </w:rPr>
        <w:br/>
        <w:t xml:space="preserve">　　</w:t>
      </w:r>
      <w:r>
        <w:rPr>
          <w:rStyle w:val="a5"/>
          <w:color w:val="000000"/>
          <w:sz w:val="21"/>
          <w:szCs w:val="21"/>
        </w:rPr>
        <w:t>第十一条</w:t>
      </w:r>
      <w:r>
        <w:rPr>
          <w:color w:val="000000"/>
          <w:sz w:val="21"/>
          <w:szCs w:val="21"/>
        </w:rPr>
        <w:t> 煤炭生产企业要因地制宜，采用合理的开采方式，煤炭和耕地复合度高的地区应当采用煤矸石井下充填开采技术，其他具备条件的地区也要优先和积极推广应用此项技术，有效控制地面沉陷、损毁耕地，减少煤矸石排放量。煤炭行业主管部门会同国土资源主管部门制订煤矸石井下充填开采技术标准体系，编制煤矸石井下充填开采方案。</w:t>
      </w:r>
      <w:r>
        <w:rPr>
          <w:color w:val="000000"/>
          <w:sz w:val="21"/>
          <w:szCs w:val="21"/>
        </w:rPr>
        <w:br/>
      </w:r>
      <w:r>
        <w:rPr>
          <w:color w:val="000000"/>
          <w:sz w:val="21"/>
          <w:szCs w:val="21"/>
        </w:rPr>
        <w:br/>
        <w:t xml:space="preserve">　　</w:t>
      </w:r>
      <w:r>
        <w:rPr>
          <w:rStyle w:val="a5"/>
          <w:color w:val="000000"/>
          <w:sz w:val="21"/>
          <w:szCs w:val="21"/>
        </w:rPr>
        <w:t>第十二条</w:t>
      </w:r>
      <w:r>
        <w:rPr>
          <w:color w:val="000000"/>
          <w:sz w:val="21"/>
          <w:szCs w:val="21"/>
        </w:rPr>
        <w:t> 利用煤矸石进行土地复垦时，应严格按照《土地复垦条例》和国土、环境保护等相关部门出台的有关规定执行，遵守相关技术规范、质量控制标准和环保要求。 </w:t>
      </w:r>
      <w:r>
        <w:rPr>
          <w:color w:val="000000"/>
          <w:sz w:val="21"/>
          <w:szCs w:val="21"/>
        </w:rPr>
        <w:br/>
      </w:r>
      <w:r>
        <w:rPr>
          <w:color w:val="000000"/>
          <w:sz w:val="21"/>
          <w:szCs w:val="21"/>
        </w:rPr>
        <w:br/>
        <w:t xml:space="preserve">　</w:t>
      </w:r>
      <w:r>
        <w:rPr>
          <w:rStyle w:val="a5"/>
          <w:color w:val="000000"/>
          <w:sz w:val="21"/>
          <w:szCs w:val="21"/>
        </w:rPr>
        <w:t xml:space="preserve">　第十三条</w:t>
      </w:r>
      <w:r>
        <w:rPr>
          <w:color w:val="000000"/>
          <w:sz w:val="21"/>
          <w:szCs w:val="21"/>
        </w:rPr>
        <w:t> 煤矸石发电项目应当按照国家有关部门低热值煤发电项目规定进行规划建设，煤矸石使用量不低于入炉燃料的60%（重量比），且收到基低位发热量不低于5020千焦（1200千卡）/千克，应根据煤矸石资源量合理配备循环流化床锅炉及发电机组，并在煤矸石的使用环节配备准确可靠的计量器具。鼓励能量梯级利用，满足周边用户热（冷）负荷需要。对</w:t>
      </w:r>
      <w:r>
        <w:rPr>
          <w:color w:val="000000"/>
          <w:sz w:val="21"/>
          <w:szCs w:val="21"/>
        </w:rPr>
        <w:lastRenderedPageBreak/>
        <w:t>申报资源综合利用认定的发电项目（机组），其入炉混合燃料收到基低位发热量应不高于12550千焦（3000千卡）/千克。 </w:t>
      </w:r>
      <w:r>
        <w:rPr>
          <w:color w:val="000000"/>
          <w:sz w:val="21"/>
          <w:szCs w:val="21"/>
        </w:rPr>
        <w:br/>
      </w:r>
      <w:r>
        <w:rPr>
          <w:color w:val="000000"/>
          <w:sz w:val="21"/>
          <w:szCs w:val="21"/>
        </w:rPr>
        <w:br/>
        <w:t xml:space="preserve">　　</w:t>
      </w:r>
      <w:r>
        <w:rPr>
          <w:rStyle w:val="a5"/>
          <w:color w:val="000000"/>
          <w:sz w:val="21"/>
          <w:szCs w:val="21"/>
        </w:rPr>
        <w:t>第十四条</w:t>
      </w:r>
      <w:r>
        <w:rPr>
          <w:color w:val="000000"/>
          <w:sz w:val="21"/>
          <w:szCs w:val="21"/>
        </w:rPr>
        <w:t> 煤矸石综合利用要符合国家环境保护相关规定，达标排放。煤矸石发电企业应严格执行《火电厂大气污染物排放标准》等相关标准规定的限值要求和总量控制要求，应建立环保设施管理制度，并实行专人负责；发电机组烟气系统必须安装烟气自动在线监控装置，并符合《固定污染源烟气排放连续监测技术规范》要求，同时保留好完整的脱硫脱硝除尘系统数据，且保存一年以上；煤矸石发电产生的粉煤灰、脱硫石膏、废烟气脱硝催化剂等固体废弃物应按照有关规定进行综合利用和妥善处置。 </w:t>
      </w:r>
      <w:r>
        <w:rPr>
          <w:color w:val="000000"/>
          <w:sz w:val="21"/>
          <w:szCs w:val="21"/>
        </w:rPr>
        <w:br/>
      </w:r>
      <w:r>
        <w:rPr>
          <w:color w:val="000000"/>
          <w:sz w:val="21"/>
          <w:szCs w:val="21"/>
        </w:rPr>
        <w:br/>
      </w:r>
      <w:r>
        <w:rPr>
          <w:rStyle w:val="a5"/>
          <w:color w:val="000000"/>
          <w:sz w:val="21"/>
          <w:szCs w:val="21"/>
        </w:rPr>
        <w:t xml:space="preserve">　　第十五条</w:t>
      </w:r>
      <w:r>
        <w:rPr>
          <w:color w:val="000000"/>
          <w:sz w:val="21"/>
          <w:szCs w:val="21"/>
        </w:rPr>
        <w:t> 煤矸石产生单位应对既有的煤矸石堆场（库）的安全和环保负责，应制</w:t>
      </w:r>
      <w:proofErr w:type="gramStart"/>
      <w:r>
        <w:rPr>
          <w:color w:val="000000"/>
          <w:sz w:val="21"/>
          <w:szCs w:val="21"/>
        </w:rPr>
        <w:t>定治理</w:t>
      </w:r>
      <w:proofErr w:type="gramEnd"/>
      <w:r>
        <w:rPr>
          <w:color w:val="000000"/>
          <w:sz w:val="21"/>
          <w:szCs w:val="21"/>
        </w:rPr>
        <w:t>方案，明确整改期限，采取有效综合利用措施消纳煤矸石、消除矸石山；对确难以综合利用的，须采取安全环保措施，并进行无害化处置，按照矿山生态环境保护与恢复治理技术规范等要求进行煤矸石堆场的生态保护与修复，防治煤矸石自燃对大气及周边环境的污染，鼓励对煤矸石山进行植被绿化。</w:t>
      </w:r>
      <w:r>
        <w:rPr>
          <w:color w:val="000000"/>
          <w:sz w:val="21"/>
          <w:szCs w:val="21"/>
        </w:rPr>
        <w:br/>
        <w:t> </w:t>
      </w:r>
      <w:r>
        <w:rPr>
          <w:color w:val="000000"/>
          <w:sz w:val="21"/>
          <w:szCs w:val="21"/>
        </w:rPr>
        <w:br/>
        <w:t xml:space="preserve">　　</w:t>
      </w:r>
      <w:r>
        <w:rPr>
          <w:rStyle w:val="a5"/>
          <w:color w:val="000000"/>
          <w:sz w:val="21"/>
          <w:szCs w:val="21"/>
        </w:rPr>
        <w:t>第十六条</w:t>
      </w:r>
      <w:r>
        <w:rPr>
          <w:color w:val="000000"/>
          <w:sz w:val="21"/>
          <w:szCs w:val="21"/>
        </w:rPr>
        <w:t> 下列产品和工程项目，应当符合国家或行业有关质量、环境、节能和安全标准：</w:t>
      </w:r>
      <w:r>
        <w:rPr>
          <w:color w:val="000000"/>
          <w:sz w:val="21"/>
          <w:szCs w:val="21"/>
        </w:rPr>
        <w:br/>
        <w:t> </w:t>
      </w:r>
      <w:r>
        <w:rPr>
          <w:color w:val="000000"/>
          <w:sz w:val="21"/>
          <w:szCs w:val="21"/>
        </w:rPr>
        <w:br/>
        <w:t xml:space="preserve">　　（一）利用煤矸石生产的建筑材料或其他与煤矸石综合利用相关的产品； </w:t>
      </w:r>
      <w:r>
        <w:rPr>
          <w:color w:val="000000"/>
          <w:sz w:val="21"/>
          <w:szCs w:val="21"/>
        </w:rPr>
        <w:br/>
      </w:r>
      <w:r>
        <w:rPr>
          <w:color w:val="000000"/>
          <w:sz w:val="21"/>
          <w:szCs w:val="21"/>
        </w:rPr>
        <w:br/>
        <w:t xml:space="preserve">　　（二）煤矸石井下充填置换工程； </w:t>
      </w:r>
      <w:r>
        <w:rPr>
          <w:color w:val="000000"/>
          <w:sz w:val="21"/>
          <w:szCs w:val="21"/>
        </w:rPr>
        <w:br/>
      </w:r>
      <w:r>
        <w:rPr>
          <w:color w:val="000000"/>
          <w:sz w:val="21"/>
          <w:szCs w:val="21"/>
        </w:rPr>
        <w:br/>
        <w:t xml:space="preserve">　　（三）利用煤矸石或制品的建筑、道路等工程； </w:t>
      </w:r>
      <w:r>
        <w:rPr>
          <w:color w:val="000000"/>
          <w:sz w:val="21"/>
          <w:szCs w:val="21"/>
        </w:rPr>
        <w:br/>
      </w:r>
      <w:r>
        <w:rPr>
          <w:color w:val="000000"/>
          <w:sz w:val="21"/>
          <w:szCs w:val="21"/>
        </w:rPr>
        <w:br/>
        <w:t xml:space="preserve">　　（四）其他与煤矸石综合利用相关的工程项目。 </w:t>
      </w:r>
    </w:p>
    <w:p w:rsidR="002702F8" w:rsidRDefault="002702F8" w:rsidP="002702F8">
      <w:pPr>
        <w:pStyle w:val="a6"/>
        <w:spacing w:after="240" w:afterAutospacing="0" w:line="375" w:lineRule="atLeast"/>
        <w:jc w:val="center"/>
        <w:rPr>
          <w:color w:val="000000"/>
          <w:sz w:val="21"/>
          <w:szCs w:val="21"/>
        </w:rPr>
      </w:pPr>
      <w:r>
        <w:rPr>
          <w:rStyle w:val="a5"/>
          <w:color w:val="000000"/>
          <w:sz w:val="21"/>
          <w:szCs w:val="21"/>
        </w:rPr>
        <w:t xml:space="preserve">　　第三章 鼓励措施 </w:t>
      </w:r>
    </w:p>
    <w:p w:rsidR="002702F8" w:rsidRDefault="002702F8" w:rsidP="002702F8">
      <w:pPr>
        <w:pStyle w:val="a6"/>
        <w:spacing w:line="375" w:lineRule="atLeast"/>
        <w:rPr>
          <w:color w:val="000000"/>
          <w:sz w:val="21"/>
          <w:szCs w:val="21"/>
        </w:rPr>
      </w:pPr>
      <w:r>
        <w:rPr>
          <w:color w:val="000000"/>
          <w:sz w:val="21"/>
          <w:szCs w:val="21"/>
        </w:rPr>
        <w:t xml:space="preserve">　　</w:t>
      </w:r>
      <w:r>
        <w:rPr>
          <w:rStyle w:val="a5"/>
          <w:color w:val="000000"/>
          <w:sz w:val="21"/>
          <w:szCs w:val="21"/>
        </w:rPr>
        <w:t>第十七条</w:t>
      </w:r>
      <w:r>
        <w:rPr>
          <w:color w:val="000000"/>
          <w:sz w:val="21"/>
          <w:szCs w:val="21"/>
        </w:rPr>
        <w:t> 国家鼓励煤矸石大宗利用和高附加值利用：</w:t>
      </w:r>
      <w:r>
        <w:rPr>
          <w:color w:val="000000"/>
          <w:sz w:val="21"/>
          <w:szCs w:val="21"/>
        </w:rPr>
        <w:br/>
        <w:t> </w:t>
      </w:r>
      <w:r>
        <w:rPr>
          <w:color w:val="000000"/>
          <w:sz w:val="21"/>
          <w:szCs w:val="21"/>
        </w:rPr>
        <w:br/>
        <w:t xml:space="preserve">　　（一）煤矸石井下充填； </w:t>
      </w:r>
      <w:r>
        <w:rPr>
          <w:color w:val="000000"/>
          <w:sz w:val="21"/>
          <w:szCs w:val="21"/>
        </w:rPr>
        <w:br/>
      </w:r>
      <w:r>
        <w:rPr>
          <w:color w:val="000000"/>
          <w:sz w:val="21"/>
          <w:szCs w:val="21"/>
        </w:rPr>
        <w:br/>
        <w:t xml:space="preserve">　　（二）煤矸石循环流化床发电和热电联产； </w:t>
      </w:r>
      <w:r>
        <w:rPr>
          <w:color w:val="000000"/>
          <w:sz w:val="21"/>
          <w:szCs w:val="21"/>
        </w:rPr>
        <w:br/>
      </w:r>
      <w:r>
        <w:rPr>
          <w:color w:val="000000"/>
          <w:sz w:val="21"/>
          <w:szCs w:val="21"/>
        </w:rPr>
        <w:br/>
        <w:t xml:space="preserve">　　（三）煤矸石生产建筑材料； </w:t>
      </w:r>
      <w:r>
        <w:rPr>
          <w:color w:val="000000"/>
          <w:sz w:val="21"/>
          <w:szCs w:val="21"/>
        </w:rPr>
        <w:br/>
      </w:r>
      <w:r>
        <w:rPr>
          <w:color w:val="000000"/>
          <w:sz w:val="21"/>
          <w:szCs w:val="21"/>
        </w:rPr>
        <w:br/>
      </w:r>
      <w:r>
        <w:rPr>
          <w:color w:val="000000"/>
          <w:sz w:val="21"/>
          <w:szCs w:val="21"/>
        </w:rPr>
        <w:lastRenderedPageBreak/>
        <w:t xml:space="preserve">　　（四）从煤矸石中回收矿产品； </w:t>
      </w:r>
      <w:r>
        <w:rPr>
          <w:color w:val="000000"/>
          <w:sz w:val="21"/>
          <w:szCs w:val="21"/>
        </w:rPr>
        <w:br/>
      </w:r>
      <w:r>
        <w:rPr>
          <w:color w:val="000000"/>
          <w:sz w:val="21"/>
          <w:szCs w:val="21"/>
        </w:rPr>
        <w:br/>
        <w:t xml:space="preserve">　　（五）煤矸石土地复垦及矸石山生态环境恢复； </w:t>
      </w:r>
      <w:r>
        <w:rPr>
          <w:color w:val="000000"/>
          <w:sz w:val="21"/>
          <w:szCs w:val="21"/>
        </w:rPr>
        <w:br/>
      </w:r>
      <w:r>
        <w:rPr>
          <w:color w:val="000000"/>
          <w:sz w:val="21"/>
          <w:szCs w:val="21"/>
        </w:rPr>
        <w:br/>
        <w:t xml:space="preserve">　　（六）其他大宗、高附加值利用方式。</w:t>
      </w:r>
      <w:r>
        <w:rPr>
          <w:color w:val="000000"/>
          <w:sz w:val="21"/>
          <w:szCs w:val="21"/>
        </w:rPr>
        <w:br/>
        <w:t> </w:t>
      </w:r>
      <w:r>
        <w:rPr>
          <w:color w:val="000000"/>
          <w:sz w:val="21"/>
          <w:szCs w:val="21"/>
        </w:rPr>
        <w:br/>
        <w:t xml:space="preserve">　　</w:t>
      </w:r>
      <w:r>
        <w:rPr>
          <w:rStyle w:val="a5"/>
          <w:color w:val="000000"/>
          <w:sz w:val="21"/>
          <w:szCs w:val="21"/>
        </w:rPr>
        <w:t>第十八条</w:t>
      </w:r>
      <w:r>
        <w:rPr>
          <w:color w:val="000000"/>
          <w:sz w:val="21"/>
          <w:szCs w:val="21"/>
        </w:rPr>
        <w:t> 通过国家科技计划（基金、专项）等对煤矸石高附加值利用关键共性技术的自主创新研究和产业化推广给予一定支持。 </w:t>
      </w:r>
      <w:r>
        <w:rPr>
          <w:color w:val="000000"/>
          <w:sz w:val="21"/>
          <w:szCs w:val="21"/>
        </w:rPr>
        <w:br/>
      </w:r>
      <w:r>
        <w:rPr>
          <w:color w:val="000000"/>
          <w:sz w:val="21"/>
          <w:szCs w:val="21"/>
        </w:rPr>
        <w:br/>
      </w:r>
      <w:r>
        <w:rPr>
          <w:rStyle w:val="a5"/>
          <w:color w:val="000000"/>
          <w:sz w:val="21"/>
          <w:szCs w:val="21"/>
        </w:rPr>
        <w:t xml:space="preserve">　　第十九条</w:t>
      </w:r>
      <w:r>
        <w:rPr>
          <w:color w:val="000000"/>
          <w:sz w:val="21"/>
          <w:szCs w:val="21"/>
        </w:rPr>
        <w:t> 煤矸石利用单位可按照《国家鼓励的资源综合利用认定管理办法》有关要求和程序申报资源综合利用认定。符合条件的，可根据国家有关规定申请享受并网运行、财税等资源综合利用鼓励扶持政策。对符合燃煤发电机组环保电价及环保设施运行管理的煤矸石综合利用发电（含热电联产）企业，可享受环保电价政策。 </w:t>
      </w:r>
      <w:r>
        <w:rPr>
          <w:color w:val="000000"/>
          <w:sz w:val="21"/>
          <w:szCs w:val="21"/>
        </w:rPr>
        <w:br/>
      </w:r>
      <w:r>
        <w:rPr>
          <w:color w:val="000000"/>
          <w:sz w:val="21"/>
          <w:szCs w:val="21"/>
        </w:rPr>
        <w:br/>
        <w:t xml:space="preserve">　　</w:t>
      </w:r>
      <w:r>
        <w:rPr>
          <w:rStyle w:val="a5"/>
          <w:color w:val="000000"/>
          <w:sz w:val="21"/>
          <w:szCs w:val="21"/>
        </w:rPr>
        <w:t>第二十条</w:t>
      </w:r>
      <w:r>
        <w:rPr>
          <w:color w:val="000000"/>
          <w:sz w:val="21"/>
          <w:szCs w:val="21"/>
        </w:rPr>
        <w:t> 对符合国家或行业质量标准的煤矸石及其制品，设计、施工单位应在设计、建筑施工中优先选用。 </w:t>
      </w:r>
      <w:r>
        <w:rPr>
          <w:color w:val="000000"/>
          <w:sz w:val="21"/>
          <w:szCs w:val="21"/>
        </w:rPr>
        <w:br/>
      </w:r>
      <w:r>
        <w:rPr>
          <w:color w:val="000000"/>
          <w:sz w:val="21"/>
          <w:szCs w:val="21"/>
        </w:rPr>
        <w:br/>
      </w:r>
      <w:r>
        <w:rPr>
          <w:rStyle w:val="a5"/>
          <w:color w:val="000000"/>
          <w:sz w:val="21"/>
          <w:szCs w:val="21"/>
        </w:rPr>
        <w:t xml:space="preserve">　　第二十一条</w:t>
      </w:r>
      <w:r>
        <w:rPr>
          <w:color w:val="000000"/>
          <w:sz w:val="21"/>
          <w:szCs w:val="21"/>
        </w:rPr>
        <w:t> 各级资源综合利用主管部门应会同相关部门，根据本地区实际情况制定相应的引导、扶持、监管措施。 </w:t>
      </w:r>
      <w:r>
        <w:rPr>
          <w:color w:val="000000"/>
          <w:sz w:val="21"/>
          <w:szCs w:val="21"/>
        </w:rPr>
        <w:br/>
        <w:t xml:space="preserve">　　</w:t>
      </w:r>
    </w:p>
    <w:p w:rsidR="002702F8" w:rsidRDefault="002702F8" w:rsidP="002702F8">
      <w:pPr>
        <w:pStyle w:val="a6"/>
        <w:spacing w:line="375" w:lineRule="atLeast"/>
        <w:jc w:val="center"/>
        <w:rPr>
          <w:color w:val="000000"/>
          <w:sz w:val="21"/>
          <w:szCs w:val="21"/>
        </w:rPr>
      </w:pPr>
      <w:r>
        <w:rPr>
          <w:rStyle w:val="a5"/>
          <w:color w:val="000000"/>
          <w:sz w:val="21"/>
          <w:szCs w:val="21"/>
        </w:rPr>
        <w:t xml:space="preserve">　　第四章 监督检查 </w:t>
      </w:r>
    </w:p>
    <w:p w:rsidR="002702F8" w:rsidRDefault="002702F8" w:rsidP="002702F8">
      <w:pPr>
        <w:pStyle w:val="a6"/>
        <w:spacing w:line="375" w:lineRule="atLeast"/>
        <w:rPr>
          <w:color w:val="000000"/>
          <w:sz w:val="21"/>
          <w:szCs w:val="21"/>
        </w:rPr>
      </w:pPr>
      <w:r>
        <w:rPr>
          <w:color w:val="000000"/>
          <w:sz w:val="21"/>
          <w:szCs w:val="21"/>
        </w:rPr>
        <w:t xml:space="preserve">　</w:t>
      </w:r>
      <w:r>
        <w:rPr>
          <w:rStyle w:val="a5"/>
          <w:color w:val="000000"/>
          <w:sz w:val="21"/>
          <w:szCs w:val="21"/>
        </w:rPr>
        <w:t xml:space="preserve">　第二十二条</w:t>
      </w:r>
      <w:r>
        <w:rPr>
          <w:color w:val="000000"/>
          <w:sz w:val="21"/>
          <w:szCs w:val="21"/>
        </w:rPr>
        <w:t> 煤炭开发项目（包括选煤厂项目）正式运行后，煤矸石综合利用未按照项目核准申请报告中的综合利用方案实施的，项目核准部门应监督其限期整改，整改合格后方可进行综合验收。 </w:t>
      </w:r>
      <w:r>
        <w:rPr>
          <w:color w:val="000000"/>
          <w:sz w:val="21"/>
          <w:szCs w:val="21"/>
        </w:rPr>
        <w:br/>
      </w:r>
      <w:r>
        <w:rPr>
          <w:color w:val="000000"/>
          <w:sz w:val="21"/>
          <w:szCs w:val="21"/>
        </w:rPr>
        <w:br/>
        <w:t xml:space="preserve">　　</w:t>
      </w:r>
      <w:r>
        <w:rPr>
          <w:rStyle w:val="a5"/>
          <w:color w:val="000000"/>
          <w:sz w:val="21"/>
          <w:szCs w:val="21"/>
        </w:rPr>
        <w:t>第二十三条</w:t>
      </w:r>
      <w:r>
        <w:rPr>
          <w:color w:val="000000"/>
          <w:sz w:val="21"/>
          <w:szCs w:val="21"/>
        </w:rPr>
        <w:t> 违反本办法第十条规定，新建（改扩建）煤矿或煤炭洗选企业建设永久性煤矸石堆场的或不符合《煤炭工程项目建设用地指标》要求的，由国土资源等部门监督其限期整改。 </w:t>
      </w:r>
      <w:r>
        <w:rPr>
          <w:color w:val="000000"/>
          <w:sz w:val="21"/>
          <w:szCs w:val="21"/>
        </w:rPr>
        <w:br/>
      </w:r>
      <w:r>
        <w:rPr>
          <w:color w:val="000000"/>
          <w:sz w:val="21"/>
          <w:szCs w:val="21"/>
        </w:rPr>
        <w:br/>
        <w:t xml:space="preserve">　　违反本办法第十条、第十二条、第十四条、第十六条有关规定对环境造成污染的，由环境保护部门依法处罚；煤矸石发电企业超标排放的，由所在地价格主管部门依据环境保护部门提供的环保设施运行情况，按照燃煤发电机组环保电价及环保设施运行监管办法有关规定罚没其</w:t>
      </w:r>
      <w:proofErr w:type="gramStart"/>
      <w:r>
        <w:rPr>
          <w:color w:val="000000"/>
          <w:sz w:val="21"/>
          <w:szCs w:val="21"/>
        </w:rPr>
        <w:t>环保电价款</w:t>
      </w:r>
      <w:proofErr w:type="gramEnd"/>
      <w:r>
        <w:rPr>
          <w:color w:val="000000"/>
          <w:sz w:val="21"/>
          <w:szCs w:val="21"/>
        </w:rPr>
        <w:t>，同时环境保护部门每年向社会公告不达标企业名单。</w:t>
      </w:r>
      <w:r>
        <w:rPr>
          <w:color w:val="000000"/>
          <w:sz w:val="21"/>
          <w:szCs w:val="21"/>
        </w:rPr>
        <w:br/>
        <w:t> </w:t>
      </w:r>
      <w:r>
        <w:rPr>
          <w:color w:val="000000"/>
          <w:sz w:val="21"/>
          <w:szCs w:val="21"/>
        </w:rPr>
        <w:br/>
        <w:t xml:space="preserve">　　违反本办法第十六条（一）项的，由质量技术监督部门依据《产品质量法》进行处罚；</w:t>
      </w:r>
      <w:r>
        <w:rPr>
          <w:color w:val="000000"/>
          <w:sz w:val="21"/>
          <w:szCs w:val="21"/>
        </w:rPr>
        <w:lastRenderedPageBreak/>
        <w:t>违反本办法第十五条、第十六条（二）（三）（四）</w:t>
      </w:r>
      <w:proofErr w:type="gramStart"/>
      <w:r>
        <w:rPr>
          <w:color w:val="000000"/>
          <w:sz w:val="21"/>
          <w:szCs w:val="21"/>
        </w:rPr>
        <w:t>项造成</w:t>
      </w:r>
      <w:proofErr w:type="gramEnd"/>
      <w:r>
        <w:rPr>
          <w:color w:val="000000"/>
          <w:sz w:val="21"/>
          <w:szCs w:val="21"/>
        </w:rPr>
        <w:t>安全事故的，由安监部门依据有关规定进行处罚。 </w:t>
      </w:r>
      <w:r>
        <w:rPr>
          <w:color w:val="000000"/>
          <w:sz w:val="21"/>
          <w:szCs w:val="21"/>
        </w:rPr>
        <w:br/>
      </w:r>
      <w:r>
        <w:rPr>
          <w:color w:val="000000"/>
          <w:sz w:val="21"/>
          <w:szCs w:val="21"/>
        </w:rPr>
        <w:br/>
        <w:t xml:space="preserve">　　对达不到本办法第十三条、第十四条、第十五条、第十六条规定，弄虚作假、不符合质量标准和安全要求、超标排放的，有关部门应及时取消其享受国家相关鼓励扶持政策资格，并限期整改；对已享受国家鼓励扶持政策的，将按照有关法律和相关规定予以处罚和追缴。</w:t>
      </w:r>
      <w:r>
        <w:rPr>
          <w:color w:val="000000"/>
          <w:sz w:val="21"/>
          <w:szCs w:val="21"/>
        </w:rPr>
        <w:br/>
        <w:t> </w:t>
      </w:r>
      <w:r>
        <w:rPr>
          <w:color w:val="000000"/>
          <w:sz w:val="21"/>
          <w:szCs w:val="21"/>
        </w:rPr>
        <w:br/>
      </w:r>
      <w:r>
        <w:rPr>
          <w:rStyle w:val="a5"/>
          <w:color w:val="000000"/>
          <w:sz w:val="21"/>
          <w:szCs w:val="21"/>
        </w:rPr>
        <w:t xml:space="preserve">　　第二十四条</w:t>
      </w:r>
      <w:r>
        <w:rPr>
          <w:color w:val="000000"/>
          <w:sz w:val="21"/>
          <w:szCs w:val="21"/>
        </w:rPr>
        <w:t> 任何单位和个人在煤矸石堆场取</w:t>
      </w:r>
      <w:proofErr w:type="gramStart"/>
      <w:r>
        <w:rPr>
          <w:color w:val="000000"/>
          <w:sz w:val="21"/>
          <w:szCs w:val="21"/>
        </w:rPr>
        <w:t>矸</w:t>
      </w:r>
      <w:proofErr w:type="gramEnd"/>
      <w:r>
        <w:rPr>
          <w:color w:val="000000"/>
          <w:sz w:val="21"/>
          <w:szCs w:val="21"/>
        </w:rPr>
        <w:t>时，要明确安全责任主体，制定安全技术措施，不得影响煤矿生产安全，造成财产损失或引发生产安全事故的，安全监管等部门要依法追究相关单位和人员责任。 </w:t>
      </w:r>
      <w:r>
        <w:rPr>
          <w:color w:val="000000"/>
          <w:sz w:val="21"/>
          <w:szCs w:val="21"/>
        </w:rPr>
        <w:br/>
      </w:r>
      <w:r>
        <w:rPr>
          <w:color w:val="000000"/>
          <w:sz w:val="21"/>
          <w:szCs w:val="21"/>
        </w:rPr>
        <w:br/>
        <w:t xml:space="preserve">　</w:t>
      </w:r>
      <w:r>
        <w:rPr>
          <w:rStyle w:val="a5"/>
          <w:color w:val="000000"/>
          <w:sz w:val="21"/>
          <w:szCs w:val="21"/>
        </w:rPr>
        <w:t xml:space="preserve">　第二十五条</w:t>
      </w:r>
      <w:r>
        <w:rPr>
          <w:color w:val="000000"/>
          <w:sz w:val="21"/>
          <w:szCs w:val="21"/>
        </w:rPr>
        <w:t> 对获得国家和地方资金支持的煤矸石综合利用项目，所在地区科技、投资、环保等部门应当对项目进展、资金使用、环境影响情况进行监督检查，并进行资源综合利用效果的后评估。 </w:t>
      </w:r>
      <w:r>
        <w:rPr>
          <w:color w:val="000000"/>
          <w:sz w:val="21"/>
          <w:szCs w:val="21"/>
        </w:rPr>
        <w:br/>
        <w:t xml:space="preserve">　</w:t>
      </w:r>
    </w:p>
    <w:p w:rsidR="002702F8" w:rsidRDefault="002702F8" w:rsidP="002702F8">
      <w:pPr>
        <w:pStyle w:val="a6"/>
        <w:spacing w:line="375" w:lineRule="atLeast"/>
        <w:jc w:val="center"/>
        <w:rPr>
          <w:color w:val="000000"/>
          <w:sz w:val="21"/>
          <w:szCs w:val="21"/>
        </w:rPr>
      </w:pPr>
      <w:r>
        <w:rPr>
          <w:color w:val="000000"/>
          <w:sz w:val="21"/>
          <w:szCs w:val="21"/>
        </w:rPr>
        <w:t xml:space="preserve">　　</w:t>
      </w:r>
      <w:r>
        <w:rPr>
          <w:rStyle w:val="a5"/>
          <w:color w:val="000000"/>
          <w:sz w:val="21"/>
          <w:szCs w:val="21"/>
        </w:rPr>
        <w:t xml:space="preserve">　第五章 附则 </w:t>
      </w:r>
    </w:p>
    <w:p w:rsidR="002702F8" w:rsidRDefault="002702F8" w:rsidP="002702F8">
      <w:pPr>
        <w:pStyle w:val="a6"/>
        <w:spacing w:before="156" w:after="156" w:line="375" w:lineRule="atLeast"/>
        <w:rPr>
          <w:color w:val="000000"/>
          <w:sz w:val="21"/>
          <w:szCs w:val="21"/>
        </w:rPr>
      </w:pPr>
      <w:r>
        <w:rPr>
          <w:color w:val="000000"/>
          <w:sz w:val="21"/>
          <w:szCs w:val="21"/>
        </w:rPr>
        <w:t xml:space="preserve">　</w:t>
      </w:r>
      <w:r>
        <w:rPr>
          <w:rStyle w:val="a5"/>
          <w:color w:val="000000"/>
          <w:sz w:val="21"/>
          <w:szCs w:val="21"/>
        </w:rPr>
        <w:t xml:space="preserve">　第二十六条</w:t>
      </w:r>
      <w:r>
        <w:rPr>
          <w:color w:val="000000"/>
          <w:sz w:val="21"/>
          <w:szCs w:val="21"/>
        </w:rPr>
        <w:t> 本办法自2015年3 月1日起施行。原国家经贸委等八部门联合发布的《煤矸石综合利用管理办法》（国经贸资[1998]80号）同时废止。 </w:t>
      </w:r>
    </w:p>
    <w:p w:rsidR="002702F8" w:rsidRPr="002702F8" w:rsidRDefault="002702F8" w:rsidP="002702F8">
      <w:pPr>
        <w:spacing w:before="156" w:after="156"/>
      </w:pPr>
    </w:p>
    <w:sectPr w:rsidR="002702F8" w:rsidRPr="002702F8" w:rsidSect="00B06BD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0A28" w:rsidRDefault="000F0A28" w:rsidP="002702F8">
      <w:pPr>
        <w:spacing w:before="120" w:after="120"/>
      </w:pPr>
      <w:r>
        <w:separator/>
      </w:r>
    </w:p>
  </w:endnote>
  <w:endnote w:type="continuationSeparator" w:id="0">
    <w:p w:rsidR="000F0A28" w:rsidRDefault="000F0A28" w:rsidP="002702F8">
      <w:pPr>
        <w:spacing w:before="120" w:after="1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2F8" w:rsidRDefault="002702F8" w:rsidP="002702F8">
    <w:pPr>
      <w:pStyle w:val="a4"/>
      <w:spacing w:before="120" w:after="12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2F8" w:rsidRDefault="002702F8" w:rsidP="002702F8">
    <w:pPr>
      <w:pStyle w:val="a4"/>
      <w:spacing w:before="120" w:after="12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2F8" w:rsidRDefault="002702F8" w:rsidP="002702F8">
    <w:pPr>
      <w:pStyle w:val="a4"/>
      <w:spacing w:before="120" w:after="12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0A28" w:rsidRDefault="000F0A28" w:rsidP="002702F8">
      <w:pPr>
        <w:spacing w:before="120" w:after="120"/>
      </w:pPr>
      <w:r>
        <w:separator/>
      </w:r>
    </w:p>
  </w:footnote>
  <w:footnote w:type="continuationSeparator" w:id="0">
    <w:p w:rsidR="000F0A28" w:rsidRDefault="000F0A28" w:rsidP="002702F8">
      <w:pPr>
        <w:spacing w:before="120" w:after="1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2F8" w:rsidRDefault="002702F8" w:rsidP="002702F8">
    <w:pPr>
      <w:pStyle w:val="a3"/>
      <w:spacing w:before="120" w:after="12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2F8" w:rsidRDefault="002702F8" w:rsidP="002702F8">
    <w:pPr>
      <w:pStyle w:val="a3"/>
      <w:spacing w:before="120" w:after="12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2F8" w:rsidRDefault="002702F8" w:rsidP="002702F8">
    <w:pPr>
      <w:pStyle w:val="a3"/>
      <w:spacing w:before="120" w:after="12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02F8"/>
    <w:rsid w:val="00011F17"/>
    <w:rsid w:val="00030BD3"/>
    <w:rsid w:val="00042AC0"/>
    <w:rsid w:val="000608D8"/>
    <w:rsid w:val="000937A8"/>
    <w:rsid w:val="000B2492"/>
    <w:rsid w:val="000E5402"/>
    <w:rsid w:val="000F0A28"/>
    <w:rsid w:val="001223E4"/>
    <w:rsid w:val="001243E5"/>
    <w:rsid w:val="0018123A"/>
    <w:rsid w:val="001829E5"/>
    <w:rsid w:val="00194923"/>
    <w:rsid w:val="001B6BEE"/>
    <w:rsid w:val="001D7779"/>
    <w:rsid w:val="00203DFB"/>
    <w:rsid w:val="00207996"/>
    <w:rsid w:val="00226C4E"/>
    <w:rsid w:val="002702F8"/>
    <w:rsid w:val="00280C34"/>
    <w:rsid w:val="002D44F6"/>
    <w:rsid w:val="002E3A56"/>
    <w:rsid w:val="0031679E"/>
    <w:rsid w:val="00344245"/>
    <w:rsid w:val="003635BA"/>
    <w:rsid w:val="0038636A"/>
    <w:rsid w:val="00386E52"/>
    <w:rsid w:val="003938B4"/>
    <w:rsid w:val="003F7244"/>
    <w:rsid w:val="0040252E"/>
    <w:rsid w:val="0047062B"/>
    <w:rsid w:val="004A184B"/>
    <w:rsid w:val="004A4CB7"/>
    <w:rsid w:val="004A5D38"/>
    <w:rsid w:val="0051194A"/>
    <w:rsid w:val="0051693B"/>
    <w:rsid w:val="005519F6"/>
    <w:rsid w:val="0057510B"/>
    <w:rsid w:val="00581BE2"/>
    <w:rsid w:val="005B3601"/>
    <w:rsid w:val="0060660A"/>
    <w:rsid w:val="00614D4F"/>
    <w:rsid w:val="00627AFF"/>
    <w:rsid w:val="00646A36"/>
    <w:rsid w:val="00657489"/>
    <w:rsid w:val="00687120"/>
    <w:rsid w:val="006B042C"/>
    <w:rsid w:val="006E36C4"/>
    <w:rsid w:val="006F0BC1"/>
    <w:rsid w:val="006F2C74"/>
    <w:rsid w:val="00723E21"/>
    <w:rsid w:val="00733CE3"/>
    <w:rsid w:val="007343A8"/>
    <w:rsid w:val="007572CF"/>
    <w:rsid w:val="00783120"/>
    <w:rsid w:val="00793402"/>
    <w:rsid w:val="007B0BF9"/>
    <w:rsid w:val="007B2B49"/>
    <w:rsid w:val="007C4D4B"/>
    <w:rsid w:val="007D6E37"/>
    <w:rsid w:val="0080749D"/>
    <w:rsid w:val="00840DD9"/>
    <w:rsid w:val="0084291E"/>
    <w:rsid w:val="00890EE4"/>
    <w:rsid w:val="008D42C4"/>
    <w:rsid w:val="008E6994"/>
    <w:rsid w:val="008F396A"/>
    <w:rsid w:val="00910108"/>
    <w:rsid w:val="00935F27"/>
    <w:rsid w:val="009427D9"/>
    <w:rsid w:val="00952E60"/>
    <w:rsid w:val="00964B82"/>
    <w:rsid w:val="0098413B"/>
    <w:rsid w:val="009864FD"/>
    <w:rsid w:val="00993448"/>
    <w:rsid w:val="009B22C4"/>
    <w:rsid w:val="009D5BCD"/>
    <w:rsid w:val="009E6925"/>
    <w:rsid w:val="00A831CF"/>
    <w:rsid w:val="00AA052E"/>
    <w:rsid w:val="00AC00E3"/>
    <w:rsid w:val="00B06BD4"/>
    <w:rsid w:val="00B23431"/>
    <w:rsid w:val="00B3381D"/>
    <w:rsid w:val="00B5703F"/>
    <w:rsid w:val="00BA39AA"/>
    <w:rsid w:val="00BB5BF5"/>
    <w:rsid w:val="00BE5759"/>
    <w:rsid w:val="00C01FA7"/>
    <w:rsid w:val="00C324BF"/>
    <w:rsid w:val="00C429A0"/>
    <w:rsid w:val="00C519B2"/>
    <w:rsid w:val="00C54071"/>
    <w:rsid w:val="00C625C2"/>
    <w:rsid w:val="00C74A29"/>
    <w:rsid w:val="00CC14C8"/>
    <w:rsid w:val="00CF75C8"/>
    <w:rsid w:val="00D5116A"/>
    <w:rsid w:val="00D54F74"/>
    <w:rsid w:val="00D8070E"/>
    <w:rsid w:val="00D860A6"/>
    <w:rsid w:val="00E23E57"/>
    <w:rsid w:val="00E72CB8"/>
    <w:rsid w:val="00E86187"/>
    <w:rsid w:val="00E9374F"/>
    <w:rsid w:val="00E97C70"/>
    <w:rsid w:val="00EA4217"/>
    <w:rsid w:val="00EB3EC6"/>
    <w:rsid w:val="00F05929"/>
    <w:rsid w:val="00F2179C"/>
    <w:rsid w:val="00F333D3"/>
    <w:rsid w:val="00F33FAE"/>
    <w:rsid w:val="00F501C3"/>
    <w:rsid w:val="00F5428A"/>
    <w:rsid w:val="00F75357"/>
    <w:rsid w:val="00F92D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Lines="50" w:afterLines="5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BD4"/>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02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02F8"/>
    <w:rPr>
      <w:sz w:val="18"/>
      <w:szCs w:val="18"/>
    </w:rPr>
  </w:style>
  <w:style w:type="paragraph" w:styleId="a4">
    <w:name w:val="footer"/>
    <w:basedOn w:val="a"/>
    <w:link w:val="Char0"/>
    <w:uiPriority w:val="99"/>
    <w:semiHidden/>
    <w:unhideWhenUsed/>
    <w:rsid w:val="002702F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02F8"/>
    <w:rPr>
      <w:sz w:val="18"/>
      <w:szCs w:val="18"/>
    </w:rPr>
  </w:style>
  <w:style w:type="character" w:styleId="a5">
    <w:name w:val="Strong"/>
    <w:basedOn w:val="a0"/>
    <w:uiPriority w:val="22"/>
    <w:qFormat/>
    <w:rsid w:val="002702F8"/>
    <w:rPr>
      <w:b/>
      <w:bCs/>
    </w:rPr>
  </w:style>
  <w:style w:type="paragraph" w:styleId="a6">
    <w:name w:val="Normal (Web)"/>
    <w:basedOn w:val="a"/>
    <w:uiPriority w:val="99"/>
    <w:semiHidden/>
    <w:unhideWhenUsed/>
    <w:rsid w:val="002702F8"/>
    <w:pPr>
      <w:widowControl/>
      <w:spacing w:beforeLines="0" w:beforeAutospacing="1" w:afterLines="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B6E0B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567</Words>
  <Characters>3234</Characters>
  <Application>Microsoft Office Word</Application>
  <DocSecurity>0</DocSecurity>
  <Lines>26</Lines>
  <Paragraphs>7</Paragraphs>
  <ScaleCrop>false</ScaleCrop>
  <Company>微软中国</Company>
  <LinksUpToDate>false</LinksUpToDate>
  <CharactersWithSpaces>3794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2015-01-15T00:52:00Z</dcterms:created>
  <dcterms:modified xsi:type="dcterms:W3CDTF">2015-01-15T00:52:00Z</dcterms:modified>
</cp:coreProperties>
</file>